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1"/>
        <w:rPr>
          <w:rFonts w:hint="eastAsia" w:ascii="Arial"/>
          <w:b/>
          <w:sz w:val="44"/>
        </w:rPr>
      </w:pPr>
      <w:r>
        <w:rPr>
          <w:rFonts w:hint="eastAsia" w:ascii="宋体" w:eastAsia="宋体"/>
          <w:sz w:val="40"/>
        </w:rPr>
        <w:t>四川省第九届大学生艺术展演活动高校美育改革创新优秀案例申报书</w:t>
      </w:r>
    </w:p>
    <w:p>
      <w:pPr>
        <w:spacing w:line="220" w:lineRule="atLeast"/>
        <w:rPr>
          <w:rFonts w:ascii="黑体" w:hAnsi="黑体" w:eastAsia="黑体"/>
          <w:sz w:val="28"/>
        </w:rPr>
      </w:pPr>
      <w:r>
        <w:rPr>
          <w:b w:val="0"/>
          <w:sz w:val="28"/>
        </w:rPr>
        <w:t>报送单位</w:t>
      </w:r>
      <w:r>
        <w:rPr>
          <w:b w:val="0"/>
          <w:sz w:val="28"/>
          <w:u w:val="thick"/>
        </w:rPr>
        <w:t xml:space="preserve"> </w:t>
      </w:r>
      <w:r>
        <w:rPr>
          <w:b w:val="0"/>
          <w:sz w:val="28"/>
          <w:u w:val="thick"/>
        </w:rPr>
        <w:tab/>
      </w:r>
      <w:r>
        <w:rPr>
          <w:b w:val="0"/>
          <w:sz w:val="28"/>
        </w:rPr>
        <w:t>（盖章）</w:t>
      </w:r>
      <w:r>
        <w:rPr>
          <w:rFonts w:ascii="黑体" w:hAnsi="黑体" w:eastAsia="黑体"/>
          <w:b/>
          <w:bCs/>
          <w:sz w:val="28"/>
        </w:rPr>
        <w:t xml:space="preserve"> </w:t>
      </w:r>
    </w:p>
    <w:tbl>
      <w:tblPr>
        <w:tblStyle w:val="5"/>
        <w:tblW w:w="9060" w:type="dxa"/>
        <w:tblInd w:w="0" w:type="dxa"/>
        <w:tblLayout w:type="fixed"/>
        <w:tblCellMar>
          <w:top w:w="0" w:type="dxa"/>
          <w:left w:w="0" w:type="dxa"/>
          <w:bottom w:w="0" w:type="dxa"/>
          <w:right w:w="0" w:type="dxa"/>
        </w:tblCellMar>
      </w:tblPr>
      <w:tblGrid>
        <w:gridCol w:w="2992"/>
        <w:gridCol w:w="6068"/>
      </w:tblGrid>
      <w:tr>
        <w:tblPrEx>
          <w:tblCellMar>
            <w:top w:w="0" w:type="dxa"/>
            <w:left w:w="0" w:type="dxa"/>
            <w:bottom w:w="0" w:type="dxa"/>
            <w:right w:w="0" w:type="dxa"/>
          </w:tblCellMar>
        </w:tblPrEx>
        <w:trPr>
          <w:trHeight w:val="594" w:hRule="atLeast"/>
        </w:trPr>
        <w:tc>
          <w:tcPr>
            <w:tcW w:w="2992" w:type="dxa"/>
            <w:tcBorders>
              <w:top w:val="single" w:color="000000" w:sz="12" w:space="0"/>
              <w:left w:val="single" w:color="000000" w:sz="12" w:space="0"/>
              <w:bottom w:val="single" w:color="000000" w:sz="12" w:space="0"/>
              <w:right w:val="single" w:color="000000" w:sz="12" w:space="0"/>
            </w:tcBorders>
            <w:shd w:val="clear" w:color="auto" w:fill="auto"/>
            <w:tcMar>
              <w:top w:w="15" w:type="dxa"/>
              <w:left w:w="15" w:type="dxa"/>
              <w:bottom w:w="0" w:type="dxa"/>
              <w:right w:w="15" w:type="dxa"/>
            </w:tcMar>
          </w:tcPr>
          <w:p>
            <w:pPr>
              <w:adjustRightInd/>
              <w:snapToGrid/>
              <w:spacing w:after="0" w:line="334" w:lineRule="exact"/>
              <w:ind w:left="101"/>
              <w:jc w:val="center"/>
              <w:rPr>
                <w:rFonts w:ascii="Microsoft YaHei UI" w:hAnsi="Microsoft YaHei UI" w:eastAsia="宋体" w:cs="Microsoft YaHei UI"/>
                <w:b/>
                <w:bCs/>
                <w:color w:val="000000"/>
                <w:sz w:val="28"/>
                <w:szCs w:val="28"/>
              </w:rPr>
            </w:pPr>
            <w:r>
              <w:rPr>
                <w:rFonts w:ascii="Microsoft YaHei UI" w:hAnsi="Microsoft YaHei UI" w:eastAsia="宋体" w:cs="Microsoft YaHei UI"/>
                <w:b/>
                <w:bCs/>
                <w:color w:val="000000"/>
                <w:sz w:val="28"/>
                <w:szCs w:val="28"/>
              </w:rPr>
              <w:t>案例代码</w:t>
            </w:r>
          </w:p>
          <w:p>
            <w:pPr>
              <w:adjustRightInd/>
              <w:snapToGrid/>
              <w:spacing w:after="0" w:line="334" w:lineRule="exact"/>
              <w:ind w:left="101"/>
              <w:jc w:val="center"/>
              <w:rPr>
                <w:rFonts w:ascii="Arial" w:hAnsi="Arial" w:eastAsia="宋体" w:cs="Arial"/>
                <w:sz w:val="36"/>
                <w:szCs w:val="36"/>
              </w:rPr>
            </w:pPr>
            <w:r>
              <w:rPr>
                <w:rFonts w:ascii="Microsoft YaHei UI" w:hAnsi="Microsoft YaHei UI" w:eastAsia="宋体" w:cs="Microsoft YaHei UI"/>
                <w:b/>
                <w:bCs/>
                <w:color w:val="000000"/>
                <w:sz w:val="28"/>
                <w:szCs w:val="28"/>
              </w:rPr>
              <w:t>（见</w:t>
            </w:r>
            <w:r>
              <w:rPr>
                <w:rFonts w:hint="eastAsia" w:ascii="宋体" w:hAnsi="宋体" w:eastAsia="宋体" w:cs="宋体"/>
                <w:b/>
                <w:bCs/>
                <w:color w:val="000000"/>
                <w:sz w:val="28"/>
                <w:szCs w:val="28"/>
              </w:rPr>
              <w:t>后附说</w:t>
            </w:r>
            <w:r>
              <w:rPr>
                <w:rFonts w:ascii="Microsoft YaHei UI" w:hAnsi="Microsoft YaHei UI" w:eastAsia="宋体" w:cs="Microsoft YaHei UI"/>
                <w:b/>
                <w:bCs/>
                <w:color w:val="000000"/>
                <w:sz w:val="28"/>
                <w:szCs w:val="28"/>
              </w:rPr>
              <w:t>明）</w:t>
            </w:r>
          </w:p>
        </w:tc>
        <w:tc>
          <w:tcPr>
            <w:tcW w:w="6068" w:type="dxa"/>
            <w:tcBorders>
              <w:top w:val="single" w:color="000000" w:sz="12" w:space="0"/>
              <w:left w:val="single" w:color="000000" w:sz="12" w:space="0"/>
              <w:bottom w:val="single" w:color="000000" w:sz="12" w:space="0"/>
              <w:right w:val="single" w:color="000000" w:sz="12" w:space="0"/>
            </w:tcBorders>
            <w:shd w:val="clear" w:color="auto" w:fill="auto"/>
            <w:tcMar>
              <w:top w:w="15" w:type="dxa"/>
              <w:left w:w="15" w:type="dxa"/>
              <w:bottom w:w="0" w:type="dxa"/>
              <w:right w:w="15" w:type="dxa"/>
            </w:tcMar>
          </w:tcPr>
          <w:p>
            <w:pPr>
              <w:adjustRightInd/>
              <w:snapToGrid/>
              <w:spacing w:after="0"/>
              <w:jc w:val="center"/>
              <w:rPr>
                <w:rFonts w:ascii="Arial" w:hAnsi="Arial" w:eastAsia="宋体" w:cs="Arial"/>
                <w:sz w:val="28"/>
                <w:szCs w:val="28"/>
              </w:rPr>
            </w:pPr>
            <w:r>
              <w:rPr>
                <w:rFonts w:ascii="Arial" w:hAnsi="Arial" w:eastAsia="宋体" w:cs="Arial"/>
                <w:b/>
                <w:bCs/>
                <w:sz w:val="28"/>
                <w:szCs w:val="28"/>
              </w:rPr>
              <w:t>案例题目</w:t>
            </w:r>
          </w:p>
        </w:tc>
      </w:tr>
      <w:tr>
        <w:tblPrEx>
          <w:tblCellMar>
            <w:top w:w="0" w:type="dxa"/>
            <w:left w:w="0" w:type="dxa"/>
            <w:bottom w:w="0" w:type="dxa"/>
            <w:right w:w="0" w:type="dxa"/>
          </w:tblCellMar>
        </w:tblPrEx>
        <w:trPr>
          <w:trHeight w:val="1093" w:hRule="atLeast"/>
        </w:trPr>
        <w:tc>
          <w:tcPr>
            <w:tcW w:w="2992" w:type="dxa"/>
            <w:tcBorders>
              <w:top w:val="single" w:color="000000" w:sz="12" w:space="0"/>
              <w:left w:val="single" w:color="000000" w:sz="12" w:space="0"/>
              <w:right w:val="single" w:color="000000" w:sz="12" w:space="0"/>
            </w:tcBorders>
            <w:shd w:val="clear" w:color="auto" w:fill="auto"/>
            <w:tcMar>
              <w:top w:w="15" w:type="dxa"/>
              <w:left w:w="15" w:type="dxa"/>
              <w:bottom w:w="0" w:type="dxa"/>
              <w:right w:w="15" w:type="dxa"/>
            </w:tcMar>
          </w:tcPr>
          <w:p>
            <w:pPr>
              <w:spacing w:after="0" w:line="335" w:lineRule="exact"/>
              <w:ind w:left="101"/>
              <w:rPr>
                <w:rFonts w:ascii="Arial" w:hAnsi="Arial" w:eastAsia="宋体" w:cs="Arial"/>
                <w:sz w:val="36"/>
                <w:szCs w:val="36"/>
              </w:rPr>
            </w:pPr>
            <w:r>
              <w:rPr>
                <w:rFonts w:ascii="Microsoft JhengHei UI Light" w:hAnsi="Microsoft JhengHei UI Light" w:eastAsia="宋体" w:cs="Microsoft JhengHei UI Light"/>
                <w:color w:val="000000"/>
                <w:sz w:val="24"/>
                <w:szCs w:val="24"/>
              </w:rPr>
              <w:t xml:space="preserve"> </w:t>
            </w:r>
            <w:bookmarkStart w:id="0" w:name="_GoBack"/>
            <w:bookmarkEnd w:id="0"/>
          </w:p>
        </w:tc>
        <w:tc>
          <w:tcPr>
            <w:tcW w:w="6068" w:type="dxa"/>
            <w:tcBorders>
              <w:top w:val="single" w:color="000000" w:sz="12" w:space="0"/>
              <w:left w:val="single" w:color="000000" w:sz="12" w:space="0"/>
              <w:right w:val="single" w:color="000000" w:sz="12" w:space="0"/>
            </w:tcBorders>
            <w:shd w:val="clear" w:color="auto" w:fill="auto"/>
            <w:tcMar>
              <w:top w:w="15" w:type="dxa"/>
              <w:left w:w="15" w:type="dxa"/>
              <w:bottom w:w="0" w:type="dxa"/>
              <w:right w:w="15" w:type="dxa"/>
            </w:tcMar>
          </w:tcPr>
          <w:p>
            <w:pPr>
              <w:tabs>
                <w:tab w:val="left" w:pos="1867"/>
                <w:tab w:val="left" w:pos="3490"/>
                <w:tab w:val="left" w:pos="4833"/>
              </w:tabs>
              <w:spacing w:after="0" w:line="334" w:lineRule="exact"/>
              <w:ind w:left="101"/>
              <w:rPr>
                <w:rFonts w:ascii="Arial" w:hAnsi="Arial" w:eastAsia="宋体" w:cs="Arial"/>
                <w:sz w:val="36"/>
                <w:szCs w:val="36"/>
              </w:rPr>
            </w:pPr>
          </w:p>
        </w:tc>
      </w:tr>
      <w:tr>
        <w:tblPrEx>
          <w:tblCellMar>
            <w:top w:w="0" w:type="dxa"/>
            <w:left w:w="0" w:type="dxa"/>
            <w:bottom w:w="0" w:type="dxa"/>
            <w:right w:w="0" w:type="dxa"/>
          </w:tblCellMar>
        </w:tblPrEx>
        <w:trPr>
          <w:trHeight w:val="8005" w:hRule="atLeast"/>
        </w:trPr>
        <w:tc>
          <w:tcPr>
            <w:tcW w:w="9060" w:type="dxa"/>
            <w:gridSpan w:val="2"/>
            <w:tcBorders>
              <w:top w:val="single" w:color="000000" w:sz="12" w:space="0"/>
              <w:left w:val="single" w:color="000000" w:sz="12" w:space="0"/>
              <w:bottom w:val="single" w:color="000000" w:sz="12" w:space="0"/>
              <w:right w:val="single" w:color="000000" w:sz="12" w:space="0"/>
            </w:tcBorders>
            <w:shd w:val="clear" w:color="auto" w:fill="auto"/>
            <w:tcMar>
              <w:top w:w="15" w:type="dxa"/>
              <w:left w:w="15" w:type="dxa"/>
              <w:bottom w:w="0" w:type="dxa"/>
              <w:right w:w="15" w:type="dxa"/>
            </w:tcMar>
          </w:tcPr>
          <w:p>
            <w:pPr>
              <w:adjustRightInd/>
              <w:snapToGrid/>
              <w:spacing w:after="0"/>
              <w:ind w:left="101"/>
              <w:rPr>
                <w:rFonts w:ascii="Microsoft YaHei UI" w:hAnsi="Microsoft YaHei UI" w:eastAsia="宋体" w:cs="Microsoft YaHei UI"/>
                <w:b/>
                <w:bCs/>
                <w:color w:val="000000"/>
                <w:sz w:val="28"/>
                <w:szCs w:val="28"/>
              </w:rPr>
            </w:pPr>
            <w:r>
              <w:rPr>
                <w:rFonts w:ascii="Microsoft YaHei UI" w:hAnsi="Microsoft YaHei UI" w:eastAsia="宋体" w:cs="Microsoft YaHei UI"/>
                <w:b/>
                <w:bCs/>
                <w:color w:val="000000"/>
                <w:sz w:val="28"/>
                <w:szCs w:val="28"/>
              </w:rPr>
              <w:t>案例简介（限 500 字以内，可另附</w:t>
            </w:r>
            <w:r>
              <w:rPr>
                <w:rFonts w:hint="eastAsia" w:ascii="宋体" w:hAnsi="宋体" w:eastAsia="宋体" w:cs="宋体"/>
                <w:b/>
                <w:bCs/>
                <w:color w:val="000000"/>
                <w:sz w:val="28"/>
                <w:szCs w:val="28"/>
              </w:rPr>
              <w:t>页）</w:t>
            </w:r>
            <w:r>
              <w:rPr>
                <w:rFonts w:ascii="Microsoft YaHei UI" w:hAnsi="Microsoft YaHei UI" w:eastAsia="宋体" w:cs="Microsoft YaHei UI"/>
                <w:b/>
                <w:bCs/>
                <w:color w:val="000000"/>
                <w:sz w:val="28"/>
                <w:szCs w:val="28"/>
              </w:rPr>
              <w:t xml:space="preserve"> </w:t>
            </w:r>
          </w:p>
          <w:p>
            <w:pPr>
              <w:adjustRightInd/>
              <w:snapToGrid/>
              <w:spacing w:after="0"/>
              <w:ind w:left="101"/>
              <w:rPr>
                <w:rFonts w:ascii="Arial" w:hAnsi="Arial" w:eastAsia="宋体" w:cs="Arial"/>
                <w:sz w:val="36"/>
                <w:szCs w:val="36"/>
              </w:rPr>
            </w:pPr>
          </w:p>
        </w:tc>
      </w:tr>
    </w:tbl>
    <w:p>
      <w:pPr>
        <w:spacing w:line="220" w:lineRule="atLeast"/>
        <w:rPr>
          <w:rFonts w:hint="eastAsia" w:asciiTheme="minorEastAsia" w:hAnsiTheme="minorEastAsia" w:eastAsiaTheme="minorEastAsia"/>
          <w:sz w:val="28"/>
        </w:rPr>
      </w:pPr>
    </w:p>
    <w:p>
      <w:pPr>
        <w:spacing w:line="220" w:lineRule="atLeast"/>
        <w:rPr>
          <w:rFonts w:asciiTheme="minorEastAsia" w:hAnsiTheme="minorEastAsia" w:eastAsiaTheme="minorEastAsia"/>
          <w:sz w:val="28"/>
        </w:rPr>
      </w:pPr>
      <w:r>
        <w:rPr>
          <w:rFonts w:asciiTheme="minorEastAsia" w:hAnsiTheme="minorEastAsia" w:eastAsiaTheme="minorEastAsia"/>
          <w:sz w:val="28"/>
        </w:rPr>
        <mc:AlternateContent>
          <mc:Choice Requires="wps">
            <w:drawing>
              <wp:anchor distT="0" distB="0" distL="114300" distR="114300" simplePos="0" relativeHeight="251665408" behindDoc="0" locked="0" layoutInCell="1" allowOverlap="1">
                <wp:simplePos x="0" y="0"/>
                <wp:positionH relativeFrom="column">
                  <wp:posOffset>3273425</wp:posOffset>
                </wp:positionH>
                <wp:positionV relativeFrom="paragraph">
                  <wp:posOffset>10160</wp:posOffset>
                </wp:positionV>
                <wp:extent cx="2098675" cy="1426210"/>
                <wp:effectExtent l="0" t="0" r="0" b="0"/>
                <wp:wrapNone/>
                <wp:docPr id="1" name="文本框 2"/>
                <wp:cNvGraphicFramePr/>
                <a:graphic xmlns:a="http://schemas.openxmlformats.org/drawingml/2006/main">
                  <a:graphicData uri="http://schemas.microsoft.com/office/word/2010/wordprocessingShape">
                    <wps:wsp>
                      <wps:cNvSpPr txBox="1"/>
                      <wps:spPr>
                        <a:xfrm>
                          <a:off x="0" y="0"/>
                          <a:ext cx="2098675" cy="1426210"/>
                        </a:xfrm>
                        <a:prstGeom prst="rect">
                          <a:avLst/>
                        </a:prstGeom>
                        <a:noFill/>
                        <a:ln w="9525">
                          <a:noFill/>
                        </a:ln>
                      </wps:spPr>
                      <wps:txbx>
                        <w:txbxContent>
                          <w:p>
                            <w:pPr>
                              <w:rPr>
                                <w:rFonts w:hint="eastAsia" w:asciiTheme="minorEastAsia" w:hAnsiTheme="minorEastAsia" w:eastAsiaTheme="minorEastAsia"/>
                                <w:sz w:val="28"/>
                                <w:szCs w:val="28"/>
                              </w:rPr>
                            </w:pPr>
                            <w:r>
                              <w:rPr>
                                <w:rFonts w:asciiTheme="minorEastAsia" w:hAnsiTheme="minorEastAsia" w:eastAsiaTheme="minorEastAsia"/>
                                <w:sz w:val="28"/>
                                <w:szCs w:val="28"/>
                              </w:rPr>
                              <w:t xml:space="preserve">单位及职务： </w:t>
                            </w:r>
                          </w:p>
                          <w:p>
                            <w:pPr>
                              <w:rPr>
                                <w:rFonts w:asciiTheme="minorEastAsia" w:hAnsiTheme="minorEastAsia" w:eastAsiaTheme="minorEastAsia"/>
                                <w:sz w:val="28"/>
                                <w:szCs w:val="28"/>
                              </w:rPr>
                            </w:pPr>
                            <w:r>
                              <w:rPr>
                                <w:rFonts w:asciiTheme="minorEastAsia" w:hAnsiTheme="minorEastAsia" w:eastAsiaTheme="minorEastAsia"/>
                                <w:sz w:val="28"/>
                                <w:szCs w:val="28"/>
                              </w:rPr>
                              <w:t xml:space="preserve">电子邮箱： </w:t>
                            </w:r>
                          </w:p>
                        </w:txbxContent>
                      </wps:txbx>
                      <wps:bodyPr upright="1">
                        <a:spAutoFit/>
                      </wps:bodyPr>
                    </wps:wsp>
                  </a:graphicData>
                </a:graphic>
                <wp14:sizeRelH relativeFrom="margin">
                  <wp14:pctWidth>40000</wp14:pctWidth>
                </wp14:sizeRelH>
                <wp14:sizeRelV relativeFrom="margin">
                  <wp14:pctHeight>20000</wp14:pctHeight>
                </wp14:sizeRelV>
              </wp:anchor>
            </w:drawing>
          </mc:Choice>
          <mc:Fallback>
            <w:pict>
              <v:shape id="文本框 2" o:spid="_x0000_s1026" o:spt="202" type="#_x0000_t202" style="position:absolute;left:0pt;margin-left:257.75pt;margin-top:0.8pt;height:112.3pt;width:165.25pt;z-index:251665408;mso-width-relative:margin;mso-height-relative:margin;mso-width-percent:400;mso-height-percent:200;" filled="f" stroked="f" coordsize="21600,21600" o:gfxdata="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ONz4XDWAAAACQEAAA8A&#10;AAAAAAAAAQAgAAAAIgAAAGRycy9kb3ducmV2LnhtbFBLAQIUABQAAAAIAIdO4kDAHVIEpwEAACQD&#10;AAAOAAAAAAAAAAEAIAAAACUBAABkcnMvZTJvRG9jLnhtbFBLBQYAAAAABgAGAFkBAAA+BQAAAAA=&#10;">
                <v:fill on="f" focussize="0,0"/>
                <v:stroke on="f"/>
                <v:imagedata o:title=""/>
                <o:lock v:ext="edit" aspectratio="f"/>
                <v:textbox style="mso-fit-shape-to-text:t;">
                  <w:txbxContent>
                    <w:p>
                      <w:pPr>
                        <w:rPr>
                          <w:rFonts w:hint="eastAsia" w:asciiTheme="minorEastAsia" w:hAnsiTheme="minorEastAsia" w:eastAsiaTheme="minorEastAsia"/>
                          <w:sz w:val="28"/>
                          <w:szCs w:val="28"/>
                        </w:rPr>
                      </w:pPr>
                      <w:r>
                        <w:rPr>
                          <w:rFonts w:asciiTheme="minorEastAsia" w:hAnsiTheme="minorEastAsia" w:eastAsiaTheme="minorEastAsia"/>
                          <w:sz w:val="28"/>
                          <w:szCs w:val="28"/>
                        </w:rPr>
                        <w:t xml:space="preserve">单位及职务： </w:t>
                      </w:r>
                    </w:p>
                    <w:p>
                      <w:pPr>
                        <w:rPr>
                          <w:rFonts w:asciiTheme="minorEastAsia" w:hAnsiTheme="minorEastAsia" w:eastAsiaTheme="minorEastAsia"/>
                          <w:sz w:val="28"/>
                          <w:szCs w:val="28"/>
                        </w:rPr>
                      </w:pPr>
                      <w:r>
                        <w:rPr>
                          <w:rFonts w:asciiTheme="minorEastAsia" w:hAnsiTheme="minorEastAsia" w:eastAsiaTheme="minorEastAsia"/>
                          <w:sz w:val="28"/>
                          <w:szCs w:val="28"/>
                        </w:rPr>
                        <w:t xml:space="preserve">电子邮箱： </w:t>
                      </w:r>
                    </w:p>
                  </w:txbxContent>
                </v:textbox>
              </v:shape>
            </w:pict>
          </mc:Fallback>
        </mc:AlternateContent>
      </w:r>
      <w:r>
        <w:rPr>
          <w:rFonts w:asciiTheme="minorEastAsia" w:hAnsiTheme="minorEastAsia" w:eastAsiaTheme="minorEastAsia"/>
          <w:sz w:val="28"/>
        </w:rPr>
        <w:t xml:space="preserve">联系人： </w:t>
      </w:r>
    </w:p>
    <w:p>
      <w:pPr>
        <w:rPr>
          <w:rFonts w:asciiTheme="minorEastAsia" w:hAnsiTheme="minorEastAsia" w:eastAsiaTheme="minorEastAsia"/>
          <w:b/>
          <w:sz w:val="28"/>
        </w:rPr>
      </w:pPr>
      <w:r>
        <w:rPr>
          <w:rFonts w:asciiTheme="minorEastAsia" w:hAnsiTheme="minorEastAsia" w:eastAsiaTheme="minorEastAsia"/>
          <w:sz w:val="28"/>
        </w:rPr>
        <w:t>联系电话（座机和手机）：</w:t>
      </w:r>
      <w:r>
        <w:rPr>
          <w:rFonts w:asciiTheme="minorEastAsia" w:hAnsiTheme="minorEastAsia" w:eastAsiaTheme="minorEastAsia"/>
          <w:b/>
          <w:sz w:val="28"/>
        </w:rPr>
        <w:t xml:space="preserve"> </w:t>
      </w:r>
    </w:p>
    <w:p>
      <w:pPr>
        <w:pStyle w:val="4"/>
        <w:spacing w:before="16"/>
        <w:rPr>
          <w:b w:val="0"/>
          <w:sz w:val="27"/>
        </w:rPr>
      </w:pPr>
    </w:p>
    <w:p>
      <w:pPr>
        <w:pStyle w:val="4"/>
        <w:spacing w:before="16"/>
        <w:jc w:val="center"/>
        <w:rPr>
          <w:b w:val="0"/>
          <w:sz w:val="27"/>
        </w:rPr>
      </w:pPr>
      <w:r>
        <w:rPr>
          <w:b w:val="0"/>
          <w:sz w:val="44"/>
          <w:szCs w:val="44"/>
        </w:rPr>
        <w:t>四川省第九届大学生艺术展演活动高校美育改革创新优秀案例代码说明</w:t>
      </w:r>
    </w:p>
    <w:tbl>
      <w:tblPr>
        <w:tblStyle w:val="5"/>
        <w:tblW w:w="9060" w:type="dxa"/>
        <w:tblInd w:w="14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5778"/>
        <w:gridCol w:w="328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60" w:hRule="atLeast"/>
        </w:trPr>
        <w:tc>
          <w:tcPr>
            <w:tcW w:w="5778" w:type="dxa"/>
          </w:tcPr>
          <w:p>
            <w:pPr>
              <w:pStyle w:val="7"/>
              <w:rPr>
                <w:b w:val="0"/>
                <w:sz w:val="28"/>
              </w:rPr>
            </w:pPr>
            <w:r>
              <w:rPr>
                <w:b w:val="0"/>
                <w:sz w:val="28"/>
              </w:rPr>
              <w:t>高校美育教师队伍建设</w:t>
            </w:r>
          </w:p>
        </w:tc>
        <w:tc>
          <w:tcPr>
            <w:tcW w:w="3282" w:type="dxa"/>
          </w:tcPr>
          <w:p>
            <w:pPr>
              <w:pStyle w:val="7"/>
              <w:ind w:left="0" w:right="1477"/>
              <w:jc w:val="right"/>
              <w:rPr>
                <w:b w:val="0"/>
                <w:sz w:val="28"/>
              </w:rPr>
            </w:pPr>
            <w:r>
              <w:rPr>
                <w:b w:val="0"/>
                <w:w w:val="105"/>
                <w:sz w:val="28"/>
              </w:rPr>
              <w:t>01</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60" w:hRule="atLeast"/>
        </w:trPr>
        <w:tc>
          <w:tcPr>
            <w:tcW w:w="5778" w:type="dxa"/>
          </w:tcPr>
          <w:p>
            <w:pPr>
              <w:pStyle w:val="7"/>
              <w:rPr>
                <w:b w:val="0"/>
                <w:sz w:val="28"/>
              </w:rPr>
            </w:pPr>
            <w:r>
              <w:rPr>
                <w:b w:val="0"/>
                <w:sz w:val="28"/>
              </w:rPr>
              <w:t>高校公共艺术课程建设与教学改革</w:t>
            </w:r>
          </w:p>
        </w:tc>
        <w:tc>
          <w:tcPr>
            <w:tcW w:w="3282" w:type="dxa"/>
          </w:tcPr>
          <w:p>
            <w:pPr>
              <w:pStyle w:val="7"/>
              <w:ind w:left="0" w:right="1446"/>
              <w:jc w:val="right"/>
              <w:rPr>
                <w:b w:val="0"/>
                <w:sz w:val="28"/>
              </w:rPr>
            </w:pPr>
            <w:r>
              <w:rPr>
                <w:b w:val="0"/>
                <w:w w:val="105"/>
                <w:sz w:val="28"/>
              </w:rPr>
              <w:t>02</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60" w:hRule="atLeast"/>
        </w:trPr>
        <w:tc>
          <w:tcPr>
            <w:tcW w:w="5778" w:type="dxa"/>
          </w:tcPr>
          <w:p>
            <w:pPr>
              <w:pStyle w:val="7"/>
              <w:rPr>
                <w:b w:val="0"/>
                <w:sz w:val="28"/>
              </w:rPr>
            </w:pPr>
            <w:r>
              <w:rPr>
                <w:b w:val="0"/>
                <w:sz w:val="28"/>
              </w:rPr>
              <w:t>高校专业艺术人才培养模式改革创新</w:t>
            </w:r>
          </w:p>
        </w:tc>
        <w:tc>
          <w:tcPr>
            <w:tcW w:w="3282" w:type="dxa"/>
          </w:tcPr>
          <w:p>
            <w:pPr>
              <w:pStyle w:val="7"/>
              <w:ind w:left="0" w:right="1446"/>
              <w:jc w:val="right"/>
              <w:rPr>
                <w:b w:val="0"/>
                <w:sz w:val="28"/>
              </w:rPr>
            </w:pPr>
            <w:r>
              <w:rPr>
                <w:b w:val="0"/>
                <w:w w:val="105"/>
                <w:sz w:val="28"/>
              </w:rPr>
              <w:t>03</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60" w:hRule="atLeast"/>
        </w:trPr>
        <w:tc>
          <w:tcPr>
            <w:tcW w:w="5778" w:type="dxa"/>
          </w:tcPr>
          <w:p>
            <w:pPr>
              <w:pStyle w:val="7"/>
              <w:rPr>
                <w:b w:val="0"/>
                <w:sz w:val="28"/>
              </w:rPr>
            </w:pPr>
            <w:r>
              <w:rPr>
                <w:b w:val="0"/>
                <w:sz w:val="28"/>
              </w:rPr>
              <w:t>高校艺术师范教育教学改革</w:t>
            </w:r>
          </w:p>
        </w:tc>
        <w:tc>
          <w:tcPr>
            <w:tcW w:w="3282" w:type="dxa"/>
          </w:tcPr>
          <w:p>
            <w:pPr>
              <w:pStyle w:val="7"/>
              <w:ind w:left="0" w:right="1446"/>
              <w:jc w:val="right"/>
              <w:rPr>
                <w:b w:val="0"/>
                <w:sz w:val="28"/>
              </w:rPr>
            </w:pPr>
            <w:r>
              <w:rPr>
                <w:b w:val="0"/>
                <w:w w:val="105"/>
                <w:sz w:val="28"/>
              </w:rPr>
              <w:t>04</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60" w:hRule="atLeast"/>
        </w:trPr>
        <w:tc>
          <w:tcPr>
            <w:tcW w:w="5778" w:type="dxa"/>
          </w:tcPr>
          <w:p>
            <w:pPr>
              <w:pStyle w:val="7"/>
              <w:rPr>
                <w:b w:val="0"/>
                <w:sz w:val="28"/>
              </w:rPr>
            </w:pPr>
            <w:r>
              <w:rPr>
                <w:b w:val="0"/>
                <w:sz w:val="28"/>
              </w:rPr>
              <w:t>高校中华优秀传统文化艺术传承创新</w:t>
            </w:r>
          </w:p>
        </w:tc>
        <w:tc>
          <w:tcPr>
            <w:tcW w:w="3282" w:type="dxa"/>
          </w:tcPr>
          <w:p>
            <w:pPr>
              <w:pStyle w:val="7"/>
              <w:ind w:left="0" w:right="1446"/>
              <w:jc w:val="right"/>
              <w:rPr>
                <w:b w:val="0"/>
                <w:sz w:val="28"/>
              </w:rPr>
            </w:pPr>
            <w:r>
              <w:rPr>
                <w:b w:val="0"/>
                <w:w w:val="105"/>
                <w:sz w:val="28"/>
              </w:rPr>
              <w:t>05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60" w:hRule="atLeast"/>
        </w:trPr>
        <w:tc>
          <w:tcPr>
            <w:tcW w:w="5778" w:type="dxa"/>
          </w:tcPr>
          <w:p>
            <w:pPr>
              <w:pStyle w:val="7"/>
              <w:rPr>
                <w:b w:val="0"/>
                <w:sz w:val="28"/>
              </w:rPr>
            </w:pPr>
            <w:r>
              <w:rPr>
                <w:b w:val="0"/>
                <w:sz w:val="28"/>
              </w:rPr>
              <w:t>高校学生艺术社团及实践工作坊建设</w:t>
            </w:r>
          </w:p>
        </w:tc>
        <w:tc>
          <w:tcPr>
            <w:tcW w:w="3282" w:type="dxa"/>
          </w:tcPr>
          <w:p>
            <w:pPr>
              <w:pStyle w:val="7"/>
              <w:ind w:left="0" w:right="1446"/>
              <w:jc w:val="right"/>
              <w:rPr>
                <w:b w:val="0"/>
                <w:sz w:val="28"/>
              </w:rPr>
            </w:pPr>
            <w:r>
              <w:rPr>
                <w:b w:val="0"/>
                <w:w w:val="105"/>
                <w:sz w:val="28"/>
              </w:rPr>
              <w:t>06</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60" w:hRule="atLeast"/>
        </w:trPr>
        <w:tc>
          <w:tcPr>
            <w:tcW w:w="5778" w:type="dxa"/>
          </w:tcPr>
          <w:p>
            <w:pPr>
              <w:pStyle w:val="7"/>
              <w:rPr>
                <w:b w:val="0"/>
                <w:sz w:val="28"/>
              </w:rPr>
            </w:pPr>
            <w:r>
              <w:rPr>
                <w:b w:val="0"/>
                <w:sz w:val="28"/>
              </w:rPr>
              <w:t>协同育人机制构建</w:t>
            </w:r>
          </w:p>
        </w:tc>
        <w:tc>
          <w:tcPr>
            <w:tcW w:w="3282" w:type="dxa"/>
          </w:tcPr>
          <w:p>
            <w:pPr>
              <w:pStyle w:val="7"/>
              <w:ind w:left="0" w:right="1454"/>
              <w:jc w:val="right"/>
              <w:rPr>
                <w:b w:val="0"/>
                <w:sz w:val="28"/>
              </w:rPr>
            </w:pPr>
            <w:r>
              <w:rPr>
                <w:b w:val="0"/>
                <w:sz w:val="28"/>
              </w:rPr>
              <w:t>07</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60" w:hRule="atLeast"/>
        </w:trPr>
        <w:tc>
          <w:tcPr>
            <w:tcW w:w="5778" w:type="dxa"/>
          </w:tcPr>
          <w:p>
            <w:pPr>
              <w:pStyle w:val="7"/>
              <w:rPr>
                <w:b w:val="0"/>
                <w:sz w:val="28"/>
              </w:rPr>
            </w:pPr>
            <w:r>
              <w:rPr>
                <w:b w:val="0"/>
                <w:sz w:val="28"/>
              </w:rPr>
              <w:t>高校校园文化环境育人</w:t>
            </w:r>
          </w:p>
        </w:tc>
        <w:tc>
          <w:tcPr>
            <w:tcW w:w="3282" w:type="dxa"/>
          </w:tcPr>
          <w:p>
            <w:pPr>
              <w:pStyle w:val="7"/>
              <w:ind w:left="0" w:right="1446"/>
              <w:jc w:val="right"/>
              <w:rPr>
                <w:b w:val="0"/>
                <w:sz w:val="28"/>
              </w:rPr>
            </w:pPr>
            <w:r>
              <w:rPr>
                <w:b w:val="0"/>
                <w:w w:val="105"/>
                <w:sz w:val="28"/>
              </w:rPr>
              <w:t>08</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60" w:hRule="atLeast"/>
        </w:trPr>
        <w:tc>
          <w:tcPr>
            <w:tcW w:w="5778" w:type="dxa"/>
          </w:tcPr>
          <w:p>
            <w:pPr>
              <w:pStyle w:val="7"/>
              <w:rPr>
                <w:b w:val="0"/>
                <w:sz w:val="28"/>
              </w:rPr>
            </w:pPr>
            <w:r>
              <w:rPr>
                <w:b w:val="0"/>
                <w:sz w:val="28"/>
              </w:rPr>
              <w:t>高校美育服务社会路径及实施</w:t>
            </w:r>
          </w:p>
        </w:tc>
        <w:tc>
          <w:tcPr>
            <w:tcW w:w="3282" w:type="dxa"/>
          </w:tcPr>
          <w:p>
            <w:pPr>
              <w:pStyle w:val="7"/>
              <w:ind w:left="0" w:right="1446"/>
              <w:jc w:val="right"/>
              <w:rPr>
                <w:b w:val="0"/>
                <w:sz w:val="28"/>
              </w:rPr>
            </w:pPr>
            <w:r>
              <w:rPr>
                <w:b w:val="0"/>
                <w:w w:val="105"/>
                <w:sz w:val="28"/>
              </w:rPr>
              <w:t>09</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60" w:hRule="atLeast"/>
        </w:trPr>
        <w:tc>
          <w:tcPr>
            <w:tcW w:w="5778" w:type="dxa"/>
          </w:tcPr>
          <w:p>
            <w:pPr>
              <w:pStyle w:val="7"/>
              <w:rPr>
                <w:b w:val="0"/>
                <w:sz w:val="28"/>
              </w:rPr>
            </w:pPr>
            <w:r>
              <w:rPr>
                <w:b w:val="0"/>
                <w:sz w:val="28"/>
              </w:rPr>
              <w:t>高校美育保障机制构建</w:t>
            </w:r>
          </w:p>
        </w:tc>
        <w:tc>
          <w:tcPr>
            <w:tcW w:w="3282" w:type="dxa"/>
          </w:tcPr>
          <w:p>
            <w:pPr>
              <w:pStyle w:val="7"/>
              <w:ind w:left="0" w:right="1472"/>
              <w:jc w:val="right"/>
              <w:rPr>
                <w:b w:val="0"/>
                <w:sz w:val="28"/>
              </w:rPr>
            </w:pPr>
            <w:r>
              <w:rPr>
                <w:b w:val="0"/>
                <w:w w:val="105"/>
                <w:sz w:val="28"/>
              </w:rPr>
              <w:t>10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60" w:hRule="atLeast"/>
        </w:trPr>
        <w:tc>
          <w:tcPr>
            <w:tcW w:w="5778" w:type="dxa"/>
          </w:tcPr>
          <w:p>
            <w:pPr>
              <w:pStyle w:val="7"/>
              <w:rPr>
                <w:b w:val="0"/>
                <w:sz w:val="28"/>
              </w:rPr>
            </w:pPr>
            <w:r>
              <w:rPr>
                <w:b w:val="0"/>
                <w:sz w:val="28"/>
              </w:rPr>
              <w:t>高校美育评价体系建设</w:t>
            </w:r>
          </w:p>
        </w:tc>
        <w:tc>
          <w:tcPr>
            <w:tcW w:w="3282" w:type="dxa"/>
          </w:tcPr>
          <w:p>
            <w:pPr>
              <w:pStyle w:val="7"/>
              <w:ind w:left="0" w:right="1503"/>
              <w:jc w:val="right"/>
              <w:rPr>
                <w:b w:val="0"/>
                <w:sz w:val="28"/>
              </w:rPr>
            </w:pPr>
            <w:r>
              <w:rPr>
                <w:b w:val="0"/>
                <w:sz w:val="28"/>
              </w:rPr>
              <w:t>11</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Microsoft YaHei UI">
    <w:panose1 w:val="020B0503020204020204"/>
    <w:charset w:val="86"/>
    <w:family w:val="roman"/>
    <w:pitch w:val="default"/>
    <w:sig w:usb0="80000287" w:usb1="2ACF3C50" w:usb2="00000016" w:usb3="00000000" w:csb0="0004001F" w:csb1="00000000"/>
  </w:font>
  <w:font w:name="Microsoft JhengHei UI Light">
    <w:panose1 w:val="020B0304030504040204"/>
    <w:charset w:val="88"/>
    <w:family w:val="roman"/>
    <w:pitch w:val="default"/>
    <w:sig w:usb0="800002A7" w:usb1="28CF4400" w:usb2="00000016" w:usb3="00000000" w:csb0="00100009"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21C2B4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qFormat/>
    <w:uiPriority w:val="0"/>
    <w:pPr>
      <w:ind w:left="604" w:right="643"/>
      <w:outlineLvl w:val="1"/>
    </w:pPr>
    <w:rPr>
      <w:rFonts w:ascii="宋体" w:hAnsi="宋体" w:eastAsia="宋体" w:cs="宋体"/>
      <w:sz w:val="44"/>
      <w:szCs w:val="44"/>
      <w:lang w:val="zh-CN" w:eastAsia="zh-CN" w:bidi="zh-CN"/>
    </w:rPr>
  </w:style>
  <w:style w:type="paragraph" w:styleId="3">
    <w:name w:val="heading 2"/>
    <w:basedOn w:val="1"/>
    <w:next w:val="1"/>
    <w:unhideWhenUsed/>
    <w:qFormat/>
    <w:uiPriority w:val="0"/>
    <w:pPr>
      <w:spacing w:before="5"/>
      <w:ind w:left="868"/>
      <w:outlineLvl w:val="2"/>
    </w:pPr>
    <w:rPr>
      <w:rFonts w:ascii="Microsoft YaHei UI" w:hAnsi="Microsoft YaHei UI" w:eastAsia="Microsoft YaHei UI" w:cs="Microsoft YaHei UI"/>
      <w:b/>
      <w:bCs/>
      <w:sz w:val="32"/>
      <w:szCs w:val="32"/>
      <w:lang w:val="zh-CN" w:eastAsia="zh-CN" w:bidi="zh-CN"/>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0"/>
    <w:rPr>
      <w:rFonts w:ascii="Microsoft JhengHei UI Light" w:hAnsi="Microsoft JhengHei UI Light" w:eastAsia="Microsoft JhengHei UI Light" w:cs="Microsoft JhengHei UI Light"/>
      <w:sz w:val="32"/>
      <w:szCs w:val="32"/>
      <w:lang w:val="zh-CN" w:eastAsia="zh-CN" w:bidi="zh-CN"/>
    </w:rPr>
  </w:style>
  <w:style w:type="paragraph" w:customStyle="1" w:styleId="7">
    <w:name w:val="Table Paragraph"/>
    <w:basedOn w:val="1"/>
    <w:qFormat/>
    <w:uiPriority w:val="1"/>
    <w:pPr>
      <w:spacing w:before="65"/>
      <w:ind w:left="102"/>
    </w:pPr>
    <w:rPr>
      <w:rFonts w:ascii="Microsoft JhengHei UI Light" w:hAnsi="Microsoft JhengHei UI Light" w:eastAsia="Microsoft JhengHei UI Light" w:cs="Microsoft JhengHei UI Light"/>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2020-03-18T10:16:00Z</dcterms:created>
  <dc:creator>iPhone221</dc:creator>
  <cp:lastModifiedBy>admin</cp:lastModifiedBy>
  <dcterms:modified xsi:type="dcterms:W3CDTF">2020-03-14T15:00:19Z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